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4CE8C01B" w:rsidR="00D6147A" w:rsidRDefault="0029437F" w:rsidP="0029437F">
      <w:hyperlink r:id="rId6" w:history="1">
        <w:r w:rsidRPr="005460B7">
          <w:rPr>
            <w:rStyle w:val="Collegamentoipertestuale"/>
          </w:rPr>
          <w:t>https://www.teleborsa.it/News/2025/02/15/sharka-igenius-ai-non-e-solo-delle-big-tech-deve-abilitare-leader-industriali-dell-europa-1.html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A53"/>
    <w:rsid w:val="009A6DA9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5/sharka-igenius-ai-non-e-solo-delle-big-tech-deve-abilitare-leader-industriali-dell-europa-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2025-02-18T17:20:00Z</dcterms:created>
  <dcterms:modified xsi:type="dcterms:W3CDTF">2025-02-18T17:21:00Z</dcterms:modified>
</cp:coreProperties>
</file>